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98BCE" w14:textId="77777777" w:rsidR="00A7192A" w:rsidRDefault="00F823F2" w:rsidP="00726DE1">
      <w:pPr>
        <w:spacing w:line="240" w:lineRule="auto"/>
        <w:jc w:val="center"/>
        <w:rPr>
          <w:b/>
          <w:sz w:val="20"/>
          <w:szCs w:val="20"/>
        </w:rPr>
      </w:pPr>
      <w:r>
        <w:rPr>
          <w:b/>
          <w:sz w:val="20"/>
          <w:szCs w:val="20"/>
        </w:rPr>
        <w:t>Principa “Nenodarīt būtisku kaitējumu” novērtējums</w:t>
      </w:r>
    </w:p>
    <w:p w14:paraId="1D777073" w14:textId="046D20A2" w:rsidR="001B1D60" w:rsidRPr="00D27251" w:rsidRDefault="00D452E2" w:rsidP="00726DE1">
      <w:pPr>
        <w:spacing w:line="240" w:lineRule="auto"/>
        <w:jc w:val="center"/>
        <w:rPr>
          <w:b/>
          <w:sz w:val="16"/>
          <w:szCs w:val="16"/>
        </w:rPr>
      </w:pPr>
      <w:bookmarkStart w:id="0" w:name="_heading=h.gjdgxs" w:colFirst="0" w:colLast="0"/>
      <w:bookmarkEnd w:id="0"/>
      <w:r>
        <w:rPr>
          <w:sz w:val="20"/>
          <w:szCs w:val="20"/>
        </w:rPr>
        <w:tab/>
      </w:r>
      <w:bookmarkStart w:id="1" w:name="_Hlk90388827"/>
      <w:r>
        <w:rPr>
          <w:b/>
          <w:sz w:val="20"/>
          <w:szCs w:val="20"/>
        </w:rPr>
        <w:t xml:space="preserve">4.2.1.SAM “Uzlabot vienlīdzīgu piekļuvi iekļaujošiem un kvalitatīviem pakalpojumiem izglītības, </w:t>
      </w:r>
      <w:r w:rsidR="00CC445E">
        <w:rPr>
          <w:b/>
          <w:sz w:val="20"/>
          <w:szCs w:val="20"/>
        </w:rPr>
        <w:t xml:space="preserve">mācību </w:t>
      </w:r>
      <w:r>
        <w:rPr>
          <w:b/>
          <w:sz w:val="20"/>
          <w:szCs w:val="20"/>
        </w:rPr>
        <w:t xml:space="preserve">un mūžizglītības jomā, attīstot pieejamu infrastruktūru, tostarp, veicinot noturību izglītošanā un </w:t>
      </w:r>
      <w:r w:rsidR="00CC445E">
        <w:rPr>
          <w:b/>
          <w:sz w:val="20"/>
          <w:szCs w:val="20"/>
        </w:rPr>
        <w:t xml:space="preserve">mācībās </w:t>
      </w:r>
      <w:r>
        <w:rPr>
          <w:b/>
          <w:sz w:val="20"/>
          <w:szCs w:val="20"/>
        </w:rPr>
        <w:t>attālinātā un tiešsaistes režīmā”</w:t>
      </w:r>
      <w:r w:rsidR="002D2306">
        <w:rPr>
          <w:b/>
          <w:sz w:val="20"/>
          <w:szCs w:val="20"/>
        </w:rPr>
        <w:t xml:space="preserve"> </w:t>
      </w:r>
      <w:r w:rsidR="001B1D60" w:rsidRPr="00D27251">
        <w:rPr>
          <w:b/>
          <w:sz w:val="20"/>
          <w:szCs w:val="20"/>
        </w:rPr>
        <w:t>4.2.1.8.</w:t>
      </w:r>
      <w:r w:rsidR="00D9259A" w:rsidRPr="00D27251">
        <w:rPr>
          <w:b/>
          <w:sz w:val="20"/>
          <w:szCs w:val="20"/>
        </w:rPr>
        <w:t>pasākums</w:t>
      </w:r>
      <w:r w:rsidR="00D9259A" w:rsidRPr="00D27251">
        <w:rPr>
          <w:sz w:val="20"/>
          <w:szCs w:val="20"/>
        </w:rPr>
        <w:t xml:space="preserve"> </w:t>
      </w:r>
      <w:r w:rsidR="001B1D60" w:rsidRPr="00D27251">
        <w:rPr>
          <w:b/>
          <w:sz w:val="20"/>
          <w:szCs w:val="20"/>
        </w:rPr>
        <w:t xml:space="preserve">“Augstskolu studiju vides modernizācija” </w:t>
      </w:r>
    </w:p>
    <w:bookmarkEnd w:id="1"/>
    <w:p w14:paraId="46DC7113" w14:textId="77777777" w:rsidR="00D452E2" w:rsidRDefault="00D452E2" w:rsidP="00D452E2">
      <w:pPr>
        <w:spacing w:line="240" w:lineRule="auto"/>
        <w:rPr>
          <w:b/>
          <w:sz w:val="20"/>
          <w:szCs w:val="20"/>
        </w:rPr>
      </w:pPr>
      <w:r>
        <w:rPr>
          <w:b/>
          <w:sz w:val="20"/>
          <w:szCs w:val="20"/>
        </w:rPr>
        <w:t>Novērtējuma 1.daļa</w:t>
      </w:r>
    </w:p>
    <w:tbl>
      <w:tblPr>
        <w:tblStyle w:val="a3"/>
        <w:tblW w:w="10631" w:type="dxa"/>
        <w:tblLayout w:type="fixed"/>
        <w:tblLook w:val="0400" w:firstRow="0" w:lastRow="0" w:firstColumn="0" w:lastColumn="0" w:noHBand="0" w:noVBand="1"/>
      </w:tblPr>
      <w:tblGrid>
        <w:gridCol w:w="2977"/>
        <w:gridCol w:w="709"/>
        <w:gridCol w:w="664"/>
        <w:gridCol w:w="6281"/>
      </w:tblGrid>
      <w:tr w:rsidR="00D452E2" w14:paraId="6BF52B26" w14:textId="77777777" w:rsidTr="00C357C0">
        <w:trPr>
          <w:trHeight w:val="900"/>
        </w:trPr>
        <w:tc>
          <w:tcPr>
            <w:tcW w:w="2977"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11EACFDB" w14:textId="77777777" w:rsidR="00D452E2" w:rsidRDefault="00D452E2" w:rsidP="00323F0D">
            <w:pPr>
              <w:spacing w:line="240" w:lineRule="auto"/>
              <w:jc w:val="center"/>
              <w:rPr>
                <w:i/>
                <w:sz w:val="20"/>
                <w:szCs w:val="20"/>
              </w:rPr>
            </w:pPr>
            <w:r>
              <w:rPr>
                <w:i/>
                <w:sz w:val="20"/>
                <w:szCs w:val="20"/>
              </w:rPr>
              <w:t>Norādiet, kuri no turpmāk minētajiem vides mērķiem prasa padziļinātu pasākuma novērtējumu no principa “Nenodarīt būtisku kaitējumu” (NBK) viedokļa</w:t>
            </w:r>
          </w:p>
        </w:tc>
        <w:tc>
          <w:tcPr>
            <w:tcW w:w="709"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7834B1E3" w14:textId="77777777" w:rsidR="00D452E2" w:rsidRDefault="00D452E2" w:rsidP="00323F0D">
            <w:pPr>
              <w:spacing w:line="240" w:lineRule="auto"/>
              <w:jc w:val="center"/>
              <w:rPr>
                <w:b/>
                <w:sz w:val="20"/>
                <w:szCs w:val="20"/>
              </w:rPr>
            </w:pPr>
            <w:r>
              <w:rPr>
                <w:b/>
                <w:sz w:val="20"/>
                <w:szCs w:val="20"/>
              </w:rPr>
              <w:t>JĀ</w:t>
            </w:r>
          </w:p>
        </w:tc>
        <w:tc>
          <w:tcPr>
            <w:tcW w:w="664"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18994D8C" w14:textId="77777777" w:rsidR="00D452E2" w:rsidRDefault="00D452E2" w:rsidP="00323F0D">
            <w:pPr>
              <w:spacing w:line="240" w:lineRule="auto"/>
              <w:jc w:val="center"/>
              <w:rPr>
                <w:b/>
                <w:sz w:val="20"/>
                <w:szCs w:val="20"/>
              </w:rPr>
            </w:pPr>
            <w:r>
              <w:rPr>
                <w:b/>
                <w:sz w:val="20"/>
                <w:szCs w:val="20"/>
              </w:rPr>
              <w:t>NĒ</w:t>
            </w:r>
          </w:p>
        </w:tc>
        <w:tc>
          <w:tcPr>
            <w:tcW w:w="6281"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4C40C5E8" w14:textId="77777777" w:rsidR="00D452E2" w:rsidRDefault="00D452E2" w:rsidP="00323F0D">
            <w:pPr>
              <w:spacing w:line="240" w:lineRule="auto"/>
              <w:jc w:val="center"/>
              <w:rPr>
                <w:b/>
                <w:sz w:val="20"/>
                <w:szCs w:val="20"/>
              </w:rPr>
            </w:pPr>
            <w:r>
              <w:rPr>
                <w:b/>
                <w:sz w:val="20"/>
                <w:szCs w:val="20"/>
              </w:rPr>
              <w:t>Pamatojums, ja novērtējums ir “NĒ”</w:t>
            </w:r>
          </w:p>
        </w:tc>
      </w:tr>
      <w:tr w:rsidR="00C357C0" w14:paraId="1BF4168B" w14:textId="77777777" w:rsidTr="00C357C0">
        <w:trPr>
          <w:trHeight w:val="300"/>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78530CA" w14:textId="77777777" w:rsidR="00C357C0" w:rsidRDefault="00C357C0" w:rsidP="00C357C0">
            <w:pPr>
              <w:spacing w:line="240" w:lineRule="auto"/>
              <w:rPr>
                <w:b/>
                <w:sz w:val="20"/>
                <w:szCs w:val="20"/>
              </w:rPr>
            </w:pPr>
            <w:r>
              <w:rPr>
                <w:b/>
                <w:sz w:val="20"/>
                <w:szCs w:val="20"/>
              </w:rPr>
              <w:t xml:space="preserve">Klimata pārmaiņu mazināšana </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BAD8316" w14:textId="68D7E025" w:rsidR="00C357C0" w:rsidRDefault="00C357C0" w:rsidP="00C357C0">
            <w:pPr>
              <w:spacing w:line="240" w:lineRule="auto"/>
              <w:jc w:val="center"/>
              <w:rPr>
                <w:b/>
                <w:sz w:val="20"/>
                <w:szCs w:val="20"/>
              </w:rPr>
            </w:pPr>
            <w:r w:rsidRPr="00D27251">
              <w:rPr>
                <w:b/>
                <w:sz w:val="20"/>
                <w:szCs w:val="20"/>
              </w:rPr>
              <w:t>X</w:t>
            </w: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A8AA455" w14:textId="3CBEDB29" w:rsidR="00C357C0" w:rsidRPr="00D27251" w:rsidRDefault="00C357C0" w:rsidP="00C357C0">
            <w:pPr>
              <w:spacing w:line="240" w:lineRule="auto"/>
              <w:jc w:val="center"/>
              <w:rPr>
                <w:b/>
                <w:sz w:val="20"/>
                <w:szCs w:val="20"/>
              </w:rPr>
            </w:pP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59FBBCA" w14:textId="4D6AD137" w:rsidR="00C357C0" w:rsidRDefault="00C357C0" w:rsidP="00C357C0">
            <w:pPr>
              <w:widowControl w:val="0"/>
              <w:spacing w:line="240" w:lineRule="auto"/>
              <w:jc w:val="both"/>
              <w:rPr>
                <w:sz w:val="20"/>
                <w:szCs w:val="20"/>
              </w:rPr>
            </w:pPr>
            <w:r>
              <w:rPr>
                <w:rFonts w:eastAsiaTheme="minorEastAsia"/>
                <w:sz w:val="20"/>
                <w:szCs w:val="20"/>
              </w:rPr>
              <w:t>Skat. novērtējuma 2.daļu.</w:t>
            </w:r>
          </w:p>
        </w:tc>
      </w:tr>
      <w:tr w:rsidR="00D452E2" w14:paraId="39144AF3" w14:textId="77777777" w:rsidTr="00C357C0">
        <w:trPr>
          <w:trHeight w:val="278"/>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E118405" w14:textId="77777777" w:rsidR="00D452E2" w:rsidRDefault="00D452E2" w:rsidP="00D9259A">
            <w:pPr>
              <w:spacing w:line="240" w:lineRule="auto"/>
              <w:rPr>
                <w:b/>
                <w:sz w:val="20"/>
                <w:szCs w:val="20"/>
              </w:rPr>
            </w:pPr>
            <w:r>
              <w:rPr>
                <w:b/>
                <w:sz w:val="20"/>
                <w:szCs w:val="20"/>
              </w:rPr>
              <w:t>Pielāgošanas klimata pārmaiņām</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102B67F" w14:textId="77777777" w:rsidR="00D452E2" w:rsidRDefault="00D452E2" w:rsidP="00323F0D">
            <w:pPr>
              <w:spacing w:line="240" w:lineRule="auto"/>
              <w:jc w:val="center"/>
              <w:rPr>
                <w:b/>
                <w:sz w:val="20"/>
                <w:szCs w:val="20"/>
              </w:rPr>
            </w:pPr>
          </w:p>
        </w:tc>
        <w:tc>
          <w:tcPr>
            <w:tcW w:w="66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vAlign w:val="center"/>
          </w:tcPr>
          <w:p w14:paraId="601FD138" w14:textId="7A8A9F1C" w:rsidR="00D452E2" w:rsidRPr="00D27251" w:rsidRDefault="00D27251" w:rsidP="00D9259A">
            <w:pPr>
              <w:spacing w:line="240" w:lineRule="auto"/>
              <w:jc w:val="center"/>
              <w:rPr>
                <w:b/>
                <w:sz w:val="20"/>
                <w:szCs w:val="20"/>
              </w:rPr>
            </w:pPr>
            <w:r w:rsidRPr="00D27251">
              <w:rPr>
                <w:b/>
                <w:sz w:val="20"/>
                <w:szCs w:val="20"/>
              </w:rPr>
              <w:t>X</w:t>
            </w: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FAA3C31" w14:textId="386D0221" w:rsidR="00D452E2" w:rsidRDefault="00141E66" w:rsidP="00323F0D">
            <w:pPr>
              <w:widowControl w:val="0"/>
              <w:spacing w:line="240" w:lineRule="auto"/>
              <w:jc w:val="both"/>
              <w:rPr>
                <w:sz w:val="20"/>
                <w:szCs w:val="20"/>
              </w:rPr>
            </w:pPr>
            <w:r>
              <w:rPr>
                <w:sz w:val="20"/>
                <w:szCs w:val="20"/>
              </w:rPr>
              <w:t xml:space="preserve">Pasākumam </w:t>
            </w:r>
            <w:r w:rsidR="00D452E2">
              <w:rPr>
                <w:sz w:val="20"/>
                <w:szCs w:val="20"/>
              </w:rPr>
              <w:t xml:space="preserve">nav vai ir paredzama nenozīmīga ietekme uz vides mērķiem, kas saistīts ar </w:t>
            </w:r>
            <w:r>
              <w:rPr>
                <w:sz w:val="20"/>
                <w:szCs w:val="20"/>
              </w:rPr>
              <w:t xml:space="preserve">pasākuma </w:t>
            </w:r>
            <w:r w:rsidR="00D452E2">
              <w:rPr>
                <w:sz w:val="20"/>
                <w:szCs w:val="20"/>
              </w:rPr>
              <w:t xml:space="preserve">tiešo un primāro netiešo ietekmi visā tā dzīves ciklā, ņemot vērā tā raksturu. </w:t>
            </w:r>
            <w:r w:rsidR="00415762" w:rsidRPr="00925826">
              <w:rPr>
                <w:sz w:val="20"/>
                <w:szCs w:val="20"/>
              </w:rPr>
              <w:t xml:space="preserve">Pasākuma ietvaros plānots atbalsts aprīkojuma iegādei, industrijai 4.0 atbilstošo tehnoloģiju ieviešanai studiju procesā, koplietošanas risinājumu ieviešanai un telpu pielāgošanai aprīkojuma uzstādīšanai. </w:t>
            </w:r>
            <w:r w:rsidR="003777FD" w:rsidRPr="00925826">
              <w:rPr>
                <w:sz w:val="20"/>
                <w:szCs w:val="20"/>
              </w:rPr>
              <w:t xml:space="preserve">Līdz ar to </w:t>
            </w:r>
            <w:r w:rsidR="00D452E2" w:rsidRPr="00925826">
              <w:rPr>
                <w:sz w:val="20"/>
                <w:szCs w:val="20"/>
              </w:rPr>
              <w:t>pasākum</w:t>
            </w:r>
            <w:r w:rsidRPr="00925826">
              <w:rPr>
                <w:sz w:val="20"/>
                <w:szCs w:val="20"/>
              </w:rPr>
              <w:t>s</w:t>
            </w:r>
            <w:r w:rsidR="00D452E2">
              <w:rPr>
                <w:sz w:val="20"/>
                <w:szCs w:val="20"/>
              </w:rPr>
              <w:t xml:space="preserve"> </w:t>
            </w:r>
            <w:r w:rsidR="005760AB" w:rsidRPr="006468F6">
              <w:rPr>
                <w:rFonts w:eastAsia="Calibri"/>
                <w:sz w:val="20"/>
                <w:szCs w:val="20"/>
              </w:rPr>
              <w:t>neizraisīs negatīvu ietekmi uz pašreizējā klimata un gaidāmā nākotnes klimata radītajām negatīvajām ietekmēm uz pašu pasākumu, cilvēkiem, dabu vai aktīviem (t.sk. infrastruktūru</w:t>
            </w:r>
            <w:r w:rsidR="005760AB" w:rsidRPr="003D276E">
              <w:rPr>
                <w:rFonts w:eastAsia="Calibri"/>
                <w:sz w:val="20"/>
                <w:szCs w:val="20"/>
              </w:rPr>
              <w:t>)</w:t>
            </w:r>
            <w:r w:rsidR="00D452E2">
              <w:rPr>
                <w:sz w:val="20"/>
                <w:szCs w:val="20"/>
              </w:rPr>
              <w:t>.</w:t>
            </w:r>
          </w:p>
          <w:p w14:paraId="503C6C51" w14:textId="20DF8BD9" w:rsidR="00D452E2" w:rsidRDefault="00D452E2" w:rsidP="00323F0D">
            <w:pPr>
              <w:widowControl w:val="0"/>
              <w:spacing w:line="240" w:lineRule="auto"/>
              <w:jc w:val="both"/>
              <w:rPr>
                <w:sz w:val="20"/>
                <w:szCs w:val="20"/>
              </w:rPr>
            </w:pPr>
            <w:r>
              <w:rPr>
                <w:sz w:val="20"/>
                <w:szCs w:val="20"/>
              </w:rPr>
              <w:t xml:space="preserve">Tādējādi </w:t>
            </w:r>
            <w:r w:rsidR="005760AB">
              <w:rPr>
                <w:sz w:val="20"/>
                <w:szCs w:val="20"/>
              </w:rPr>
              <w:t xml:space="preserve">pasākums </w:t>
            </w:r>
            <w:r>
              <w:rPr>
                <w:sz w:val="20"/>
                <w:szCs w:val="20"/>
              </w:rPr>
              <w:t>tiek uzskatīts par atbilstīg</w:t>
            </w:r>
            <w:r w:rsidR="00141E66">
              <w:rPr>
                <w:sz w:val="20"/>
                <w:szCs w:val="20"/>
              </w:rPr>
              <w:t>u</w:t>
            </w:r>
            <w:r>
              <w:rPr>
                <w:sz w:val="20"/>
                <w:szCs w:val="20"/>
              </w:rPr>
              <w:t xml:space="preserve"> NBK attiecībā uz attiecīgo mērķi.</w:t>
            </w:r>
          </w:p>
        </w:tc>
      </w:tr>
      <w:tr w:rsidR="00D452E2" w14:paraId="7DA096E0" w14:textId="77777777" w:rsidTr="00C357C0">
        <w:trPr>
          <w:trHeight w:val="382"/>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A8C18DA" w14:textId="77777777" w:rsidR="00D452E2" w:rsidRDefault="00D452E2" w:rsidP="00D27251">
            <w:pPr>
              <w:spacing w:line="240" w:lineRule="auto"/>
              <w:rPr>
                <w:b/>
                <w:sz w:val="20"/>
                <w:szCs w:val="20"/>
              </w:rPr>
            </w:pPr>
            <w:r>
              <w:rPr>
                <w:b/>
                <w:sz w:val="20"/>
                <w:szCs w:val="20"/>
              </w:rPr>
              <w:t>Ūdens un jūras resursu ilgtspējīga izmantošana un aizsardzība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BA25576" w14:textId="77777777" w:rsidR="00D452E2" w:rsidRPr="00D27251" w:rsidRDefault="00D452E2" w:rsidP="00323F0D">
            <w:pPr>
              <w:spacing w:line="240" w:lineRule="auto"/>
              <w:jc w:val="center"/>
              <w:rPr>
                <w:bCs/>
                <w:sz w:val="20"/>
                <w:szCs w:val="20"/>
              </w:rPr>
            </w:pP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DB569C8" w14:textId="2CE0A283" w:rsidR="00D452E2" w:rsidRPr="00D27251" w:rsidRDefault="00D27251" w:rsidP="00323F0D">
            <w:pPr>
              <w:spacing w:line="240" w:lineRule="auto"/>
              <w:jc w:val="center"/>
              <w:rPr>
                <w:b/>
                <w:sz w:val="20"/>
                <w:szCs w:val="20"/>
              </w:rPr>
            </w:pPr>
            <w:r w:rsidRPr="00D27251">
              <w:rPr>
                <w:b/>
                <w:sz w:val="20"/>
                <w:szCs w:val="20"/>
              </w:rPr>
              <w:t>X</w:t>
            </w: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bottom"/>
          </w:tcPr>
          <w:p w14:paraId="23A7F64C" w14:textId="2B104E05" w:rsidR="005760AB" w:rsidRDefault="003777FD" w:rsidP="00684703">
            <w:pPr>
              <w:spacing w:line="240" w:lineRule="auto"/>
              <w:jc w:val="both"/>
              <w:rPr>
                <w:sz w:val="20"/>
                <w:szCs w:val="20"/>
              </w:rPr>
            </w:pPr>
            <w:r>
              <w:rPr>
                <w:sz w:val="20"/>
                <w:szCs w:val="20"/>
              </w:rPr>
              <w:t xml:space="preserve">Pasākumam </w:t>
            </w:r>
            <w:r w:rsidR="00D452E2">
              <w:rPr>
                <w:sz w:val="20"/>
                <w:szCs w:val="20"/>
              </w:rPr>
              <w:t xml:space="preserve">nav vai ir paredzama nenozīmīga ietekme uz vides mērķiem, kas saistīts ar </w:t>
            </w:r>
            <w:r>
              <w:rPr>
                <w:sz w:val="20"/>
                <w:szCs w:val="20"/>
              </w:rPr>
              <w:t xml:space="preserve">pasākuma </w:t>
            </w:r>
            <w:r w:rsidR="00D452E2">
              <w:rPr>
                <w:sz w:val="20"/>
                <w:szCs w:val="20"/>
              </w:rPr>
              <w:t>tiešo un primāro netiešo ietekmi visā tā dzīves ciklā, ņemot vērā tā raksturu</w:t>
            </w:r>
            <w:r w:rsidR="005760AB">
              <w:rPr>
                <w:sz w:val="20"/>
                <w:szCs w:val="20"/>
              </w:rPr>
              <w:t xml:space="preserve">. </w:t>
            </w:r>
            <w:r w:rsidR="005760AB" w:rsidRPr="00925826">
              <w:rPr>
                <w:sz w:val="20"/>
                <w:szCs w:val="20"/>
              </w:rPr>
              <w:t>Pasākuma ietvaros plānots atbalsts aprīkojuma iegādei, industrijai 4.0 atbilstošo tehnoloģiju ieviešanai studiju procesā, koplietošanas risinājumu ieviešanai un telpu pielāgošanai aprīkojuma uzstādīšanai. Līdz ar to pasākums</w:t>
            </w:r>
            <w:r w:rsidR="005760AB" w:rsidRPr="00925826">
              <w:rPr>
                <w:rFonts w:eastAsia="Calibri"/>
                <w:sz w:val="20"/>
                <w:szCs w:val="20"/>
              </w:rPr>
              <w:t xml:space="preserve"> neizraisīs</w:t>
            </w:r>
            <w:r w:rsidR="005760AB" w:rsidRPr="006468F6">
              <w:rPr>
                <w:rFonts w:eastAsia="Calibri"/>
                <w:sz w:val="20"/>
                <w:szCs w:val="20"/>
              </w:rPr>
              <w:t xml:space="preserve"> negatīvu ietekmi uz</w:t>
            </w:r>
            <w:r w:rsidR="005760AB">
              <w:rPr>
                <w:rFonts w:eastAsia="Calibri"/>
                <w:sz w:val="20"/>
                <w:szCs w:val="20"/>
              </w:rPr>
              <w:t xml:space="preserve"> ū</w:t>
            </w:r>
            <w:r w:rsidR="005760AB" w:rsidRPr="005760AB">
              <w:rPr>
                <w:rFonts w:eastAsia="Calibri"/>
                <w:sz w:val="20"/>
                <w:szCs w:val="20"/>
              </w:rPr>
              <w:t>dens un jūras</w:t>
            </w:r>
            <w:r w:rsidR="005760AB">
              <w:rPr>
                <w:rFonts w:eastAsia="Calibri"/>
                <w:sz w:val="20"/>
                <w:szCs w:val="20"/>
              </w:rPr>
              <w:t xml:space="preserve"> resursu ilgtspējīgu</w:t>
            </w:r>
            <w:r w:rsidR="005760AB" w:rsidRPr="005760AB">
              <w:rPr>
                <w:rFonts w:eastAsia="Calibri"/>
                <w:sz w:val="20"/>
                <w:szCs w:val="20"/>
              </w:rPr>
              <w:t xml:space="preserve"> izmantošanu un aizsardzību</w:t>
            </w:r>
            <w:r w:rsidR="005760AB">
              <w:rPr>
                <w:rFonts w:eastAsia="Calibri"/>
                <w:sz w:val="20"/>
                <w:szCs w:val="20"/>
              </w:rPr>
              <w:t>.</w:t>
            </w:r>
            <w:r w:rsidR="00D452E2">
              <w:rPr>
                <w:sz w:val="20"/>
                <w:szCs w:val="20"/>
              </w:rPr>
              <w:t xml:space="preserve"> </w:t>
            </w:r>
            <w:r w:rsidR="005760AB">
              <w:rPr>
                <w:sz w:val="20"/>
                <w:szCs w:val="20"/>
              </w:rPr>
              <w:t>T</w:t>
            </w:r>
            <w:r w:rsidR="00D452E2">
              <w:rPr>
                <w:sz w:val="20"/>
                <w:szCs w:val="20"/>
              </w:rPr>
              <w:t xml:space="preserve">ādējādi </w:t>
            </w:r>
            <w:r w:rsidR="00684703">
              <w:rPr>
                <w:sz w:val="20"/>
                <w:szCs w:val="20"/>
              </w:rPr>
              <w:t xml:space="preserve">pasākums </w:t>
            </w:r>
            <w:r w:rsidR="00D452E2">
              <w:rPr>
                <w:sz w:val="20"/>
                <w:szCs w:val="20"/>
              </w:rPr>
              <w:t>tiek uzskatīts par atbilstīgu NBK attiecībā uz attiecīgo mērķi.</w:t>
            </w:r>
          </w:p>
        </w:tc>
      </w:tr>
      <w:tr w:rsidR="00D452E2" w14:paraId="0840944C" w14:textId="77777777" w:rsidTr="00C357C0">
        <w:trPr>
          <w:trHeight w:val="735"/>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4C90457" w14:textId="77777777" w:rsidR="00D452E2" w:rsidRDefault="00D452E2" w:rsidP="00D27251">
            <w:pPr>
              <w:spacing w:line="240" w:lineRule="auto"/>
              <w:rPr>
                <w:b/>
                <w:sz w:val="20"/>
                <w:szCs w:val="20"/>
              </w:rPr>
            </w:pPr>
            <w:r>
              <w:rPr>
                <w:b/>
                <w:sz w:val="20"/>
                <w:szCs w:val="20"/>
              </w:rPr>
              <w:t>Aprites ekonomika, tostarp atkritumu rašanās novēršana un pārstrāde</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EB845E8" w14:textId="72B6E455" w:rsidR="00D452E2" w:rsidRPr="00D27251" w:rsidRDefault="00D27251" w:rsidP="00323F0D">
            <w:pPr>
              <w:spacing w:line="240" w:lineRule="auto"/>
              <w:jc w:val="center"/>
              <w:rPr>
                <w:b/>
                <w:sz w:val="20"/>
                <w:szCs w:val="20"/>
              </w:rPr>
            </w:pPr>
            <w:r w:rsidRPr="00D27251">
              <w:rPr>
                <w:b/>
                <w:sz w:val="20"/>
                <w:szCs w:val="20"/>
              </w:rPr>
              <w:t>X</w:t>
            </w: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E5EE058" w14:textId="2B8DECCF" w:rsidR="00D452E2" w:rsidRPr="00D27251" w:rsidRDefault="00D452E2" w:rsidP="00323F0D">
            <w:pPr>
              <w:spacing w:line="240" w:lineRule="auto"/>
              <w:jc w:val="center"/>
              <w:rPr>
                <w:b/>
                <w:sz w:val="20"/>
                <w:szCs w:val="20"/>
              </w:rPr>
            </w:pP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B4CB174" w14:textId="6F210413" w:rsidR="00D452E2" w:rsidRDefault="000A5918" w:rsidP="00323F0D">
            <w:pPr>
              <w:widowControl w:val="0"/>
              <w:spacing w:line="240" w:lineRule="auto"/>
              <w:jc w:val="both"/>
              <w:rPr>
                <w:sz w:val="20"/>
                <w:szCs w:val="20"/>
              </w:rPr>
            </w:pPr>
            <w:r>
              <w:rPr>
                <w:rFonts w:eastAsiaTheme="minorEastAsia"/>
                <w:sz w:val="20"/>
                <w:szCs w:val="20"/>
              </w:rPr>
              <w:t>Skat. novērtējuma 2.daļu.</w:t>
            </w:r>
          </w:p>
        </w:tc>
      </w:tr>
      <w:tr w:rsidR="00D452E2" w14:paraId="683FDE62" w14:textId="77777777" w:rsidTr="00C357C0">
        <w:trPr>
          <w:trHeight w:val="380"/>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085E354" w14:textId="77777777" w:rsidR="00D452E2" w:rsidRDefault="00D452E2" w:rsidP="00D27251">
            <w:pPr>
              <w:spacing w:line="240" w:lineRule="auto"/>
              <w:rPr>
                <w:b/>
                <w:sz w:val="20"/>
                <w:szCs w:val="20"/>
              </w:rPr>
            </w:pPr>
            <w:r>
              <w:rPr>
                <w:b/>
                <w:sz w:val="20"/>
                <w:szCs w:val="20"/>
              </w:rPr>
              <w:t>Piesārņojuma novēršana un to kontrole gaisā, ūdenī vai zemē</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B6EDE71" w14:textId="77777777" w:rsidR="00D452E2" w:rsidRPr="00D27251" w:rsidRDefault="00D452E2" w:rsidP="00323F0D">
            <w:pPr>
              <w:spacing w:line="240" w:lineRule="auto"/>
              <w:jc w:val="center"/>
              <w:rPr>
                <w:b/>
                <w:sz w:val="20"/>
                <w:szCs w:val="20"/>
              </w:rPr>
            </w:pP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7584F20" w14:textId="7864CFF5" w:rsidR="00D452E2" w:rsidRPr="00D27251" w:rsidRDefault="00D27251" w:rsidP="00323F0D">
            <w:pPr>
              <w:spacing w:line="240" w:lineRule="auto"/>
              <w:jc w:val="center"/>
              <w:rPr>
                <w:b/>
                <w:sz w:val="20"/>
                <w:szCs w:val="20"/>
              </w:rPr>
            </w:pPr>
            <w:r w:rsidRPr="00D27251">
              <w:rPr>
                <w:b/>
                <w:sz w:val="20"/>
                <w:szCs w:val="20"/>
              </w:rPr>
              <w:t>X</w:t>
            </w: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110B015" w14:textId="095DE7C6" w:rsidR="00D452E2" w:rsidRDefault="003777FD" w:rsidP="00323F0D">
            <w:pPr>
              <w:widowControl w:val="0"/>
              <w:spacing w:line="240" w:lineRule="auto"/>
              <w:jc w:val="both"/>
              <w:rPr>
                <w:sz w:val="20"/>
                <w:szCs w:val="20"/>
              </w:rPr>
            </w:pPr>
            <w:r>
              <w:rPr>
                <w:sz w:val="20"/>
                <w:szCs w:val="20"/>
              </w:rPr>
              <w:t xml:space="preserve">Pasākumam </w:t>
            </w:r>
            <w:r w:rsidR="00D452E2">
              <w:rPr>
                <w:sz w:val="20"/>
                <w:szCs w:val="20"/>
              </w:rPr>
              <w:t xml:space="preserve">nav vai ir paredzama nenozīmīga ietekme uz vides mērķiem, kas saistīts ar </w:t>
            </w:r>
            <w:r>
              <w:rPr>
                <w:sz w:val="20"/>
                <w:szCs w:val="20"/>
              </w:rPr>
              <w:t xml:space="preserve">pasākuma </w:t>
            </w:r>
            <w:r w:rsidR="00D452E2">
              <w:rPr>
                <w:sz w:val="20"/>
                <w:szCs w:val="20"/>
              </w:rPr>
              <w:t>tiešo un primāro netiešo ietekmi visā tā dzīves ciklā, ņemot vērā tā raksturu</w:t>
            </w:r>
            <w:r w:rsidR="0025720D">
              <w:rPr>
                <w:sz w:val="20"/>
                <w:szCs w:val="20"/>
              </w:rPr>
              <w:t>.</w:t>
            </w:r>
            <w:r w:rsidR="00D452E2">
              <w:rPr>
                <w:sz w:val="20"/>
                <w:szCs w:val="20"/>
              </w:rPr>
              <w:t xml:space="preserve"> </w:t>
            </w:r>
            <w:r w:rsidR="0025720D" w:rsidRPr="00925826">
              <w:rPr>
                <w:sz w:val="20"/>
                <w:szCs w:val="20"/>
              </w:rPr>
              <w:t xml:space="preserve">Pasākuma ietvaros plānots atbalsts aprīkojuma iegādei, industrijai 4.0 atbilstošo tehnoloģiju ieviešanai studiju procesā, koplietošanas risinājumu ieviešanai un telpu pielāgošanai aprīkojuma uzstādīšanai. </w:t>
            </w:r>
            <w:r w:rsidR="0025720D" w:rsidRPr="00925826">
              <w:rPr>
                <w:rFonts w:eastAsia="Calibri"/>
                <w:sz w:val="20"/>
                <w:szCs w:val="20"/>
              </w:rPr>
              <w:t>Pasākums neradīs ievērojamu piesārņojošo vielu emisiju pieaugumu gaisā, ūdenī vai zemē</w:t>
            </w:r>
            <w:r w:rsidR="0025720D" w:rsidRPr="00925826">
              <w:rPr>
                <w:sz w:val="20"/>
                <w:szCs w:val="20"/>
              </w:rPr>
              <w:t>. T</w:t>
            </w:r>
            <w:r w:rsidR="00D452E2" w:rsidRPr="00925826">
              <w:rPr>
                <w:sz w:val="20"/>
                <w:szCs w:val="20"/>
              </w:rPr>
              <w:t>ādējādi</w:t>
            </w:r>
            <w:r w:rsidR="00D452E2">
              <w:rPr>
                <w:sz w:val="20"/>
                <w:szCs w:val="20"/>
              </w:rPr>
              <w:t xml:space="preserve"> </w:t>
            </w:r>
            <w:r w:rsidR="0025720D">
              <w:rPr>
                <w:sz w:val="20"/>
                <w:szCs w:val="20"/>
              </w:rPr>
              <w:t xml:space="preserve">pasākums </w:t>
            </w:r>
            <w:r w:rsidR="00D452E2">
              <w:rPr>
                <w:sz w:val="20"/>
                <w:szCs w:val="20"/>
              </w:rPr>
              <w:t>tiek uzskatīts par atbilstīgu NBK attiecībā uz attiecīgo mērķi.</w:t>
            </w:r>
          </w:p>
        </w:tc>
      </w:tr>
      <w:tr w:rsidR="00D452E2" w14:paraId="032B9A53" w14:textId="77777777" w:rsidTr="00C357C0">
        <w:trPr>
          <w:trHeight w:val="386"/>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5433DC0" w14:textId="77777777" w:rsidR="00D452E2" w:rsidRDefault="00D452E2" w:rsidP="00D27251">
            <w:pPr>
              <w:spacing w:line="240" w:lineRule="auto"/>
              <w:rPr>
                <w:b/>
                <w:sz w:val="20"/>
                <w:szCs w:val="20"/>
              </w:rPr>
            </w:pPr>
            <w:r>
              <w:rPr>
                <w:b/>
                <w:sz w:val="20"/>
                <w:szCs w:val="20"/>
              </w:rPr>
              <w:t>Bioloģiskās daudzveidības un ekosistēmu aizsardzība un atjaunošana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FA4DB06" w14:textId="77777777" w:rsidR="00D452E2" w:rsidRPr="00D27251" w:rsidRDefault="00D452E2" w:rsidP="00323F0D">
            <w:pPr>
              <w:spacing w:line="240" w:lineRule="auto"/>
              <w:jc w:val="center"/>
              <w:rPr>
                <w:b/>
                <w:sz w:val="20"/>
                <w:szCs w:val="20"/>
              </w:rPr>
            </w:pP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2733AC9" w14:textId="41C94AB1" w:rsidR="00D452E2" w:rsidRPr="00D27251" w:rsidRDefault="00D27251" w:rsidP="00323F0D">
            <w:pPr>
              <w:spacing w:line="240" w:lineRule="auto"/>
              <w:jc w:val="center"/>
              <w:rPr>
                <w:b/>
                <w:sz w:val="20"/>
                <w:szCs w:val="20"/>
              </w:rPr>
            </w:pPr>
            <w:r w:rsidRPr="00D27251">
              <w:rPr>
                <w:b/>
                <w:sz w:val="20"/>
                <w:szCs w:val="20"/>
              </w:rPr>
              <w:t>X</w:t>
            </w: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bottom"/>
          </w:tcPr>
          <w:p w14:paraId="79A32767" w14:textId="12321A91" w:rsidR="00D452E2" w:rsidRDefault="00C13E8C" w:rsidP="00925826">
            <w:pPr>
              <w:spacing w:line="240" w:lineRule="auto"/>
              <w:jc w:val="both"/>
              <w:rPr>
                <w:sz w:val="20"/>
                <w:szCs w:val="20"/>
              </w:rPr>
            </w:pPr>
            <w:r>
              <w:rPr>
                <w:sz w:val="20"/>
                <w:szCs w:val="20"/>
              </w:rPr>
              <w:t>P</w:t>
            </w:r>
            <w:r w:rsidR="0025720D" w:rsidRPr="00461D00">
              <w:rPr>
                <w:sz w:val="20"/>
                <w:szCs w:val="20"/>
                <w:lang w:eastAsia="lv-LV"/>
              </w:rPr>
              <w:t xml:space="preserve">asākums </w:t>
            </w:r>
            <w:r>
              <w:rPr>
                <w:sz w:val="20"/>
                <w:szCs w:val="20"/>
                <w:lang w:eastAsia="lv-LV"/>
              </w:rPr>
              <w:t>ne</w:t>
            </w:r>
            <w:r w:rsidR="0025720D" w:rsidRPr="00461D00">
              <w:rPr>
                <w:sz w:val="20"/>
                <w:szCs w:val="20"/>
                <w:lang w:eastAsia="lv-LV"/>
              </w:rPr>
              <w:t xml:space="preserve">ietekmēs </w:t>
            </w:r>
            <w:r w:rsidR="0025720D">
              <w:rPr>
                <w:sz w:val="20"/>
                <w:szCs w:val="20"/>
                <w:lang w:eastAsia="lv-LV"/>
              </w:rPr>
              <w:t xml:space="preserve">bioloģisko daudzveidību un ekosistēmu aizsardzību un atjaunošanu, </w:t>
            </w:r>
            <w:r w:rsidR="0025720D" w:rsidRPr="00461D00">
              <w:rPr>
                <w:sz w:val="20"/>
                <w:szCs w:val="20"/>
                <w:lang w:eastAsia="lv-LV"/>
              </w:rPr>
              <w:t xml:space="preserve">jo </w:t>
            </w:r>
            <w:r>
              <w:rPr>
                <w:sz w:val="20"/>
                <w:szCs w:val="20"/>
                <w:lang w:eastAsia="lv-LV"/>
              </w:rPr>
              <w:t xml:space="preserve">pasākuma ietvaros </w:t>
            </w:r>
            <w:r w:rsidR="0025720D" w:rsidRPr="00461D00">
              <w:rPr>
                <w:sz w:val="20"/>
                <w:szCs w:val="20"/>
                <w:lang w:eastAsia="lv-LV"/>
              </w:rPr>
              <w:t>nav plānots attīstīt infrastruktūru īpaši aizsargājamajās dabas teritorijās, kur nepieciešams nodrošināt Savienības nozīmes dzīvotņu un sugu aizsardzību, nodrošinot biotopiem un sugām labvēlīgu stāvokli.</w:t>
            </w:r>
          </w:p>
        </w:tc>
      </w:tr>
    </w:tbl>
    <w:p w14:paraId="3ACC1807" w14:textId="77777777" w:rsidR="00D452E2" w:rsidRDefault="00D452E2" w:rsidP="00D452E2">
      <w:pPr>
        <w:spacing w:line="240" w:lineRule="auto"/>
        <w:rPr>
          <w:b/>
          <w:sz w:val="20"/>
          <w:szCs w:val="20"/>
        </w:rPr>
      </w:pPr>
    </w:p>
    <w:p w14:paraId="42C28F06" w14:textId="77777777" w:rsidR="00D452E2" w:rsidRDefault="00D452E2" w:rsidP="00D452E2">
      <w:pPr>
        <w:spacing w:line="240" w:lineRule="auto"/>
        <w:rPr>
          <w:b/>
          <w:sz w:val="20"/>
          <w:szCs w:val="20"/>
        </w:rPr>
      </w:pPr>
    </w:p>
    <w:p w14:paraId="3CF5B8CA" w14:textId="77777777" w:rsidR="00D452E2" w:rsidRDefault="00D452E2" w:rsidP="00D452E2">
      <w:pPr>
        <w:spacing w:line="240" w:lineRule="auto"/>
        <w:rPr>
          <w:b/>
          <w:sz w:val="20"/>
          <w:szCs w:val="20"/>
        </w:rPr>
      </w:pPr>
      <w:r>
        <w:rPr>
          <w:b/>
          <w:sz w:val="20"/>
          <w:szCs w:val="20"/>
        </w:rPr>
        <w:t>Novērtējuma 2.daļa</w:t>
      </w:r>
    </w:p>
    <w:tbl>
      <w:tblPr>
        <w:tblStyle w:val="a4"/>
        <w:tblW w:w="10627" w:type="dxa"/>
        <w:tblLayout w:type="fixed"/>
        <w:tblLook w:val="0400" w:firstRow="0" w:lastRow="0" w:firstColumn="0" w:lastColumn="0" w:noHBand="0" w:noVBand="1"/>
      </w:tblPr>
      <w:tblGrid>
        <w:gridCol w:w="2977"/>
        <w:gridCol w:w="709"/>
        <w:gridCol w:w="6941"/>
      </w:tblGrid>
      <w:tr w:rsidR="00D452E2" w14:paraId="19734045" w14:textId="77777777" w:rsidTr="00323F0D">
        <w:trPr>
          <w:trHeight w:val="300"/>
        </w:trPr>
        <w:tc>
          <w:tcPr>
            <w:tcW w:w="2977"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39BEEE88" w14:textId="77777777" w:rsidR="00D452E2" w:rsidRDefault="00D452E2" w:rsidP="00323F0D">
            <w:pPr>
              <w:spacing w:line="240" w:lineRule="auto"/>
              <w:jc w:val="center"/>
              <w:rPr>
                <w:b/>
                <w:sz w:val="20"/>
                <w:szCs w:val="20"/>
              </w:rPr>
            </w:pPr>
            <w:r>
              <w:rPr>
                <w:b/>
                <w:sz w:val="20"/>
                <w:szCs w:val="20"/>
              </w:rPr>
              <w:t>Jautājums</w:t>
            </w:r>
          </w:p>
        </w:tc>
        <w:tc>
          <w:tcPr>
            <w:tcW w:w="709" w:type="dxa"/>
            <w:tcBorders>
              <w:top w:val="single" w:sz="4" w:space="0" w:color="000000"/>
              <w:left w:val="single" w:sz="4" w:space="0" w:color="000000"/>
              <w:bottom w:val="single" w:sz="4" w:space="0" w:color="000000"/>
              <w:right w:val="nil"/>
            </w:tcBorders>
            <w:shd w:val="clear" w:color="auto" w:fill="C5E0B3"/>
            <w:tcMar>
              <w:top w:w="15" w:type="dxa"/>
              <w:left w:w="108" w:type="dxa"/>
              <w:bottom w:w="15" w:type="dxa"/>
              <w:right w:w="108" w:type="dxa"/>
            </w:tcMar>
            <w:vAlign w:val="center"/>
          </w:tcPr>
          <w:p w14:paraId="6CD1A661" w14:textId="77777777" w:rsidR="00D452E2" w:rsidRDefault="00D452E2" w:rsidP="00323F0D">
            <w:pPr>
              <w:spacing w:line="240" w:lineRule="auto"/>
              <w:jc w:val="center"/>
              <w:rPr>
                <w:b/>
                <w:sz w:val="20"/>
                <w:szCs w:val="20"/>
              </w:rPr>
            </w:pPr>
            <w:r>
              <w:rPr>
                <w:b/>
                <w:sz w:val="20"/>
                <w:szCs w:val="20"/>
              </w:rPr>
              <w:t>NĒ</w:t>
            </w:r>
            <w:r>
              <w:rPr>
                <w:b/>
                <w:sz w:val="20"/>
                <w:szCs w:val="20"/>
                <w:vertAlign w:val="superscript"/>
              </w:rPr>
              <w:footnoteReference w:id="1"/>
            </w:r>
          </w:p>
        </w:tc>
        <w:tc>
          <w:tcPr>
            <w:tcW w:w="6941"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41E8C250" w14:textId="77777777" w:rsidR="00D452E2" w:rsidRDefault="00D452E2" w:rsidP="00323F0D">
            <w:pPr>
              <w:spacing w:line="240" w:lineRule="auto"/>
              <w:jc w:val="center"/>
              <w:rPr>
                <w:b/>
                <w:sz w:val="20"/>
                <w:szCs w:val="20"/>
              </w:rPr>
            </w:pPr>
            <w:r>
              <w:rPr>
                <w:b/>
                <w:sz w:val="20"/>
                <w:szCs w:val="20"/>
              </w:rPr>
              <w:t>Detalizēts izvērtējums (ja novērtējuma 1.daļā novērtējums ir “JĀ”)</w:t>
            </w:r>
          </w:p>
        </w:tc>
      </w:tr>
      <w:tr w:rsidR="00D452E2" w14:paraId="45EE683E" w14:textId="77777777" w:rsidTr="00323F0D">
        <w:trPr>
          <w:trHeight w:val="907"/>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75755C4C" w14:textId="77777777" w:rsidR="00D452E2" w:rsidRDefault="00D452E2" w:rsidP="00323F0D">
            <w:pPr>
              <w:spacing w:line="240" w:lineRule="auto"/>
              <w:jc w:val="both"/>
              <w:rPr>
                <w:sz w:val="20"/>
                <w:szCs w:val="20"/>
              </w:rPr>
            </w:pPr>
            <w:r>
              <w:rPr>
                <w:b/>
                <w:sz w:val="20"/>
                <w:szCs w:val="20"/>
              </w:rPr>
              <w:t xml:space="preserve">Klimata pārmaiņu mazināšana. </w:t>
            </w:r>
            <w:r>
              <w:rPr>
                <w:sz w:val="20"/>
                <w:szCs w:val="20"/>
              </w:rPr>
              <w:t>Vai paredzams, ka pasākums radīs ievērojamas SEG emisijas?</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3262C985" w14:textId="77777777" w:rsidR="00D452E2" w:rsidRDefault="00D452E2"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0A268A0" w14:textId="77777777" w:rsidR="00C357C0" w:rsidRPr="00C357C0" w:rsidRDefault="00C357C0" w:rsidP="00C357C0">
            <w:pPr>
              <w:spacing w:line="240" w:lineRule="auto"/>
              <w:rPr>
                <w:sz w:val="20"/>
                <w:szCs w:val="20"/>
              </w:rPr>
            </w:pPr>
            <w:r w:rsidRPr="00C357C0">
              <w:rPr>
                <w:sz w:val="20"/>
                <w:szCs w:val="20"/>
              </w:rPr>
              <w:t>Pasākumam nav vai ir paredzama nenozīmīga ietekme uz vides mērķiem, kas saistīts ar pasākuma tiešo un primāro netiešo ietekmi visā tā dzīves ciklā, ņemot vērā tā raksturu. Atbalstītās darbības nerada būtisku kaitējumu klimata pārmaiņu mazināšanai, jo tās nerada ievērojamas SEG emisijas. Tādējādi tas tiek uzskatīts par atbilstīgs NBK attiecībā uz attiecīgo mērķi.</w:t>
            </w:r>
          </w:p>
          <w:p w14:paraId="4A3A1C12" w14:textId="04A5DAE1" w:rsidR="00C357C0" w:rsidRDefault="00C357C0" w:rsidP="00C357C0">
            <w:pPr>
              <w:spacing w:line="240" w:lineRule="auto"/>
              <w:rPr>
                <w:sz w:val="20"/>
                <w:szCs w:val="20"/>
              </w:rPr>
            </w:pPr>
            <w:r w:rsidRPr="00C357C0">
              <w:rPr>
                <w:sz w:val="20"/>
                <w:szCs w:val="20"/>
              </w:rPr>
              <w:t>Pasākuma ietvaros tiek plānoti augstākās izglītības iestāžu telpu infrastruktūras, tai skaitā informācijas un sakaru tehnoloģiju infrastruktūras, modernizēšana, primāri paredzot tādu investīciju īstenošanu, kas ir vērstas uz mācību vides un aprīkojuma modernizāciju, dažādu tehnoloģisko risinājumu ieviešanu, vienlaikus neizslēdzot arī būvniecības risinājumus uzlabojumu un pielāgojumu īstenošanai, lai modernizētu STEAM studiju programma</w:t>
            </w:r>
            <w:r w:rsidR="00F2349A">
              <w:rPr>
                <w:sz w:val="20"/>
                <w:szCs w:val="20"/>
              </w:rPr>
              <w:t>s</w:t>
            </w:r>
            <w:r>
              <w:rPr>
                <w:sz w:val="20"/>
                <w:szCs w:val="20"/>
              </w:rPr>
              <w:t xml:space="preserve">. </w:t>
            </w:r>
          </w:p>
          <w:p w14:paraId="7A804F41" w14:textId="77777777" w:rsidR="00C357C0" w:rsidRDefault="00C357C0" w:rsidP="00C357C0">
            <w:pPr>
              <w:spacing w:line="240" w:lineRule="auto"/>
              <w:jc w:val="both"/>
              <w:rPr>
                <w:sz w:val="20"/>
                <w:szCs w:val="20"/>
              </w:rPr>
            </w:pPr>
            <w:r w:rsidRPr="00C357C0">
              <w:rPr>
                <w:sz w:val="20"/>
                <w:szCs w:val="20"/>
              </w:rPr>
              <w:lastRenderedPageBreak/>
              <w:t>Ņemot vērā plānoto ieguldījumu mērķi - nodrošināt izglītības iestāžu infrastruktūras un mācību aprīkojuma un iekārtu atbilstību mūsdienu prasībām, būvdarbiem un inženiertehniskajām komunikācijām plānots iespēju robežās izmantot mūsdienīgus risinājumus un materiālus.  Tādējādi ieguldījumu rezultātā  gaidāma pozitīva ietekme uz klimata pārmaiņu mazināšanu.</w:t>
            </w:r>
          </w:p>
          <w:p w14:paraId="12D9BB2D" w14:textId="2122A571" w:rsidR="00C357C0" w:rsidRDefault="00C357C0" w:rsidP="00C357C0">
            <w:pPr>
              <w:spacing w:line="240" w:lineRule="auto"/>
              <w:jc w:val="both"/>
              <w:rPr>
                <w:sz w:val="20"/>
                <w:szCs w:val="20"/>
              </w:rPr>
            </w:pPr>
            <w:r w:rsidRPr="00C357C0">
              <w:rPr>
                <w:sz w:val="20"/>
                <w:szCs w:val="20"/>
              </w:rPr>
              <w:t>Investīcijas infrastruktūrā var tikt papildinātas ar mācību procesa nodrošināšanai nepieciešamo iekārtu, aprīkojuma, aparatūras, uzskates un tehnisko līdzekļu, datortehnikas, tehnoloģiju, materiālu, inventāra un instrumentu iegādi.</w:t>
            </w:r>
          </w:p>
        </w:tc>
      </w:tr>
      <w:tr w:rsidR="00D452E2" w14:paraId="53158D5B" w14:textId="77777777" w:rsidTr="00323F0D">
        <w:trPr>
          <w:trHeight w:val="1680"/>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6621E385" w14:textId="77777777" w:rsidR="00D452E2" w:rsidRDefault="00D452E2" w:rsidP="00323F0D">
            <w:pPr>
              <w:spacing w:line="240" w:lineRule="auto"/>
              <w:rPr>
                <w:b/>
                <w:sz w:val="20"/>
                <w:szCs w:val="20"/>
              </w:rPr>
            </w:pPr>
            <w:r>
              <w:rPr>
                <w:b/>
                <w:sz w:val="20"/>
                <w:szCs w:val="20"/>
              </w:rPr>
              <w:lastRenderedPageBreak/>
              <w:t xml:space="preserve">Pielāgošanās klimata pārmaiņām. </w:t>
            </w:r>
          </w:p>
          <w:p w14:paraId="3D224CB8" w14:textId="77777777" w:rsidR="00D452E2" w:rsidRDefault="00D452E2" w:rsidP="00323F0D">
            <w:pPr>
              <w:spacing w:line="240" w:lineRule="auto"/>
              <w:jc w:val="both"/>
              <w:rPr>
                <w:sz w:val="20"/>
                <w:szCs w:val="20"/>
              </w:rPr>
            </w:pPr>
            <w:r>
              <w:rPr>
                <w:sz w:val="20"/>
                <w:szCs w:val="20"/>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67E5FBCB" w14:textId="77777777" w:rsidR="00D452E2" w:rsidRDefault="00D452E2"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CF9897D" w14:textId="65F0A579" w:rsidR="00D452E2" w:rsidRDefault="00D452E2" w:rsidP="00323F0D">
            <w:pPr>
              <w:widowControl w:val="0"/>
              <w:spacing w:line="240" w:lineRule="auto"/>
              <w:rPr>
                <w:sz w:val="20"/>
                <w:szCs w:val="20"/>
              </w:rPr>
            </w:pPr>
            <w:r>
              <w:rPr>
                <w:sz w:val="20"/>
                <w:szCs w:val="20"/>
              </w:rPr>
              <w:t>Skat</w:t>
            </w:r>
            <w:r w:rsidR="00D9259A">
              <w:rPr>
                <w:sz w:val="20"/>
                <w:szCs w:val="20"/>
              </w:rPr>
              <w:t>īt</w:t>
            </w:r>
            <w:r>
              <w:rPr>
                <w:sz w:val="20"/>
                <w:szCs w:val="20"/>
              </w:rPr>
              <w:t xml:space="preserve"> novērtējuma 1.daļu.</w:t>
            </w:r>
          </w:p>
          <w:p w14:paraId="0C1C6C16" w14:textId="77777777" w:rsidR="00D452E2" w:rsidRDefault="00D452E2" w:rsidP="00323F0D">
            <w:pPr>
              <w:widowControl w:val="0"/>
              <w:pBdr>
                <w:top w:val="nil"/>
                <w:left w:val="nil"/>
                <w:bottom w:val="nil"/>
                <w:right w:val="nil"/>
                <w:between w:val="nil"/>
              </w:pBdr>
              <w:spacing w:line="240" w:lineRule="auto"/>
              <w:rPr>
                <w:sz w:val="20"/>
                <w:szCs w:val="20"/>
              </w:rPr>
            </w:pPr>
          </w:p>
          <w:p w14:paraId="396B3C38" w14:textId="77777777" w:rsidR="00D452E2" w:rsidRDefault="00D452E2" w:rsidP="00323F0D">
            <w:pPr>
              <w:widowControl w:val="0"/>
              <w:spacing w:line="240" w:lineRule="auto"/>
              <w:ind w:left="720"/>
              <w:rPr>
                <w:sz w:val="20"/>
                <w:szCs w:val="20"/>
              </w:rPr>
            </w:pPr>
          </w:p>
          <w:p w14:paraId="61F1FAF8" w14:textId="77777777" w:rsidR="00D452E2" w:rsidRDefault="00D452E2" w:rsidP="00323F0D">
            <w:pPr>
              <w:widowControl w:val="0"/>
              <w:spacing w:line="240" w:lineRule="auto"/>
              <w:rPr>
                <w:sz w:val="20"/>
                <w:szCs w:val="20"/>
              </w:rPr>
            </w:pPr>
          </w:p>
          <w:p w14:paraId="1B35F900" w14:textId="77777777" w:rsidR="00D452E2" w:rsidRDefault="00D452E2" w:rsidP="00323F0D">
            <w:pPr>
              <w:widowControl w:val="0"/>
              <w:spacing w:line="240" w:lineRule="auto"/>
              <w:rPr>
                <w:sz w:val="20"/>
                <w:szCs w:val="20"/>
              </w:rPr>
            </w:pPr>
          </w:p>
          <w:p w14:paraId="009E46FA" w14:textId="77777777" w:rsidR="00D452E2" w:rsidRDefault="00D452E2" w:rsidP="00323F0D">
            <w:pPr>
              <w:spacing w:line="240" w:lineRule="auto"/>
              <w:rPr>
                <w:sz w:val="20"/>
                <w:szCs w:val="20"/>
              </w:rPr>
            </w:pPr>
          </w:p>
        </w:tc>
      </w:tr>
      <w:tr w:rsidR="00D452E2" w14:paraId="37F7755F" w14:textId="77777777" w:rsidTr="00323F0D">
        <w:trPr>
          <w:trHeight w:val="1676"/>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7CDCC029" w14:textId="77777777" w:rsidR="00D452E2" w:rsidRDefault="00D452E2" w:rsidP="00323F0D">
            <w:pPr>
              <w:spacing w:line="240" w:lineRule="auto"/>
              <w:jc w:val="both"/>
              <w:rPr>
                <w:b/>
                <w:sz w:val="20"/>
                <w:szCs w:val="20"/>
              </w:rPr>
            </w:pPr>
            <w:r>
              <w:rPr>
                <w:b/>
                <w:sz w:val="20"/>
                <w:szCs w:val="20"/>
              </w:rPr>
              <w:t xml:space="preserve">Ilgtspējīga ūdens un jūras resursu izmantošana un aizsardzība. </w:t>
            </w:r>
          </w:p>
          <w:p w14:paraId="3BC4E3F9" w14:textId="77777777" w:rsidR="00D452E2" w:rsidRDefault="00D452E2" w:rsidP="00323F0D">
            <w:pPr>
              <w:spacing w:line="240" w:lineRule="auto"/>
              <w:jc w:val="both"/>
              <w:rPr>
                <w:sz w:val="20"/>
                <w:szCs w:val="20"/>
              </w:rPr>
            </w:pPr>
            <w:r>
              <w:rPr>
                <w:sz w:val="20"/>
                <w:szCs w:val="20"/>
              </w:rPr>
              <w:t xml:space="preserve">Vai paredzams, ka pasākums kaitēs: </w:t>
            </w:r>
          </w:p>
          <w:p w14:paraId="0B6AA3B3" w14:textId="77777777" w:rsidR="00D452E2" w:rsidRDefault="00D452E2" w:rsidP="00323F0D">
            <w:pPr>
              <w:spacing w:line="240" w:lineRule="auto"/>
              <w:jc w:val="both"/>
              <w:rPr>
                <w:sz w:val="20"/>
                <w:szCs w:val="20"/>
              </w:rPr>
            </w:pPr>
            <w:r>
              <w:rPr>
                <w:sz w:val="20"/>
                <w:szCs w:val="20"/>
              </w:rPr>
              <w:t xml:space="preserve">(i) ūdensobjektu labam stāvoklim vai to labam ekoloģiskajam potenciālam, ieskaitot virszemes ūdeņus un gruntsūdeņus; vai </w:t>
            </w:r>
          </w:p>
          <w:p w14:paraId="1516AE25" w14:textId="77777777" w:rsidR="00D452E2" w:rsidRDefault="00D452E2" w:rsidP="00323F0D">
            <w:pPr>
              <w:spacing w:line="240" w:lineRule="auto"/>
              <w:jc w:val="both"/>
              <w:rPr>
                <w:sz w:val="20"/>
                <w:szCs w:val="20"/>
              </w:rPr>
            </w:pPr>
            <w:r>
              <w:rPr>
                <w:sz w:val="20"/>
                <w:szCs w:val="20"/>
              </w:rPr>
              <w:t>(ii) jūras ūdeņu labam vides stāvoklim?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22238A0D" w14:textId="77777777" w:rsidR="00D452E2" w:rsidRDefault="00D452E2"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873C893" w14:textId="5C091050" w:rsidR="00D452E2" w:rsidRDefault="00D452E2" w:rsidP="00323F0D">
            <w:pPr>
              <w:widowControl w:val="0"/>
              <w:spacing w:line="240" w:lineRule="auto"/>
              <w:rPr>
                <w:sz w:val="20"/>
                <w:szCs w:val="20"/>
              </w:rPr>
            </w:pPr>
            <w:r>
              <w:rPr>
                <w:sz w:val="20"/>
                <w:szCs w:val="20"/>
              </w:rPr>
              <w:t>Skat</w:t>
            </w:r>
            <w:r w:rsidR="00D9259A">
              <w:rPr>
                <w:sz w:val="20"/>
                <w:szCs w:val="20"/>
              </w:rPr>
              <w:t>īt</w:t>
            </w:r>
            <w:r>
              <w:rPr>
                <w:sz w:val="20"/>
                <w:szCs w:val="20"/>
              </w:rPr>
              <w:t xml:space="preserve"> novērtējuma 1.daļu.</w:t>
            </w:r>
          </w:p>
          <w:p w14:paraId="1CE27D8E" w14:textId="77777777" w:rsidR="00D452E2" w:rsidRDefault="00D452E2" w:rsidP="00323F0D">
            <w:pPr>
              <w:spacing w:line="240" w:lineRule="auto"/>
              <w:ind w:left="173"/>
              <w:rPr>
                <w:sz w:val="20"/>
                <w:szCs w:val="20"/>
              </w:rPr>
            </w:pPr>
          </w:p>
        </w:tc>
      </w:tr>
      <w:tr w:rsidR="00D452E2" w14:paraId="7052317C" w14:textId="77777777" w:rsidTr="00323F0D">
        <w:trPr>
          <w:trHeight w:val="687"/>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B5E8D9D" w14:textId="77777777" w:rsidR="00D452E2" w:rsidRDefault="00D452E2" w:rsidP="00323F0D">
            <w:pPr>
              <w:spacing w:line="240" w:lineRule="auto"/>
              <w:jc w:val="both"/>
              <w:rPr>
                <w:sz w:val="20"/>
                <w:szCs w:val="20"/>
              </w:rPr>
            </w:pPr>
            <w:r>
              <w:rPr>
                <w:b/>
                <w:sz w:val="20"/>
                <w:szCs w:val="20"/>
              </w:rPr>
              <w:t>Pāreja uz aprites ekonomiku, ieskaitot atkritumu rašanās novēršanu un to reciklēšanu</w:t>
            </w:r>
            <w:r>
              <w:rPr>
                <w:sz w:val="20"/>
                <w:szCs w:val="20"/>
              </w:rPr>
              <w:t xml:space="preserve">. </w:t>
            </w:r>
          </w:p>
          <w:p w14:paraId="656B7A2D" w14:textId="77777777" w:rsidR="00D452E2" w:rsidRDefault="00D452E2" w:rsidP="00323F0D">
            <w:pPr>
              <w:spacing w:line="240" w:lineRule="auto"/>
              <w:jc w:val="both"/>
              <w:rPr>
                <w:sz w:val="20"/>
                <w:szCs w:val="20"/>
              </w:rPr>
            </w:pPr>
            <w:r>
              <w:rPr>
                <w:sz w:val="20"/>
                <w:szCs w:val="20"/>
              </w:rPr>
              <w:t xml:space="preserve">Vai paredzams, ka pasākums: </w:t>
            </w:r>
          </w:p>
          <w:p w14:paraId="673B0EC0" w14:textId="77777777" w:rsidR="00D452E2" w:rsidRDefault="00D452E2" w:rsidP="00323F0D">
            <w:pPr>
              <w:spacing w:line="240" w:lineRule="auto"/>
              <w:jc w:val="both"/>
              <w:rPr>
                <w:sz w:val="20"/>
                <w:szCs w:val="20"/>
              </w:rPr>
            </w:pPr>
            <w:r>
              <w:rPr>
                <w:sz w:val="20"/>
                <w:szCs w:val="20"/>
              </w:rPr>
              <w:t>(i) būtiski palielinās atkritumu rašanos, incinerāciju vai apglabāšanu, izņemot nepārstrādājamu bīstamo atkritumu incinerāciju; vai</w:t>
            </w:r>
            <w:r>
              <w:rPr>
                <w:sz w:val="20"/>
                <w:szCs w:val="20"/>
              </w:rPr>
              <w:br/>
              <w:t>(ii) dabas resursu tiešā vai netiešā izmantošanā jebkurā to aprites cikla posmā radīs būtisku neefektivitāti, kas netiek samazināta līdz minimumam ar atbilstošiem pasākumiem; vai</w:t>
            </w:r>
            <w:r>
              <w:rPr>
                <w:sz w:val="20"/>
                <w:szCs w:val="20"/>
              </w:rPr>
              <w:br/>
              <w:t>(iii) radīs būtisku un ilgtermiņa kaitējumu videi attiecībā uz aprites ekonomiku?</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5FB1C5FF" w14:textId="673C639D" w:rsidR="00D452E2" w:rsidRPr="00D27251" w:rsidRDefault="00D27251" w:rsidP="00323F0D">
            <w:pPr>
              <w:spacing w:line="240" w:lineRule="auto"/>
              <w:jc w:val="center"/>
              <w:rPr>
                <w:b/>
                <w:bCs/>
                <w:sz w:val="20"/>
                <w:szCs w:val="20"/>
              </w:rPr>
            </w:pPr>
            <w:r w:rsidRPr="00D27251">
              <w:rPr>
                <w:b/>
                <w:bCs/>
                <w:sz w:val="20"/>
                <w:szCs w:val="20"/>
                <w:lang w:eastAsia="lv-LV"/>
              </w:rPr>
              <w:t>X</w:t>
            </w: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1BC72F1" w14:textId="54AEDA34" w:rsidR="00684703" w:rsidRPr="00461D00" w:rsidRDefault="00684703" w:rsidP="00527519">
            <w:pPr>
              <w:pStyle w:val="xmsonormal"/>
              <w:jc w:val="both"/>
              <w:rPr>
                <w:rFonts w:ascii="Times New Roman" w:eastAsia="Times New Roman" w:hAnsi="Times New Roman" w:cs="Times New Roman"/>
                <w:sz w:val="20"/>
                <w:szCs w:val="20"/>
              </w:rPr>
            </w:pPr>
            <w:r w:rsidRPr="00461D00">
              <w:rPr>
                <w:rFonts w:ascii="Times New Roman" w:eastAsia="Times New Roman" w:hAnsi="Times New Roman" w:cs="Times New Roman"/>
                <w:sz w:val="20"/>
                <w:szCs w:val="20"/>
              </w:rPr>
              <w:t>Pasākum</w:t>
            </w:r>
            <w:r w:rsidR="000F0AF5">
              <w:rPr>
                <w:rFonts w:ascii="Times New Roman" w:eastAsia="Times New Roman" w:hAnsi="Times New Roman" w:cs="Times New Roman"/>
                <w:sz w:val="20"/>
                <w:szCs w:val="20"/>
              </w:rPr>
              <w:t>a paredzamā ietekme ir nebūtiska –</w:t>
            </w:r>
            <w:r>
              <w:rPr>
                <w:rFonts w:ascii="Times New Roman" w:eastAsia="Times New Roman" w:hAnsi="Times New Roman" w:cs="Times New Roman"/>
                <w:sz w:val="20"/>
                <w:szCs w:val="20"/>
              </w:rPr>
              <w:t xml:space="preserve"> pasākuma ietvaros iespējama </w:t>
            </w:r>
            <w:r w:rsidRPr="00527519">
              <w:rPr>
                <w:rFonts w:ascii="Times New Roman" w:eastAsia="Times New Roman" w:hAnsi="Times New Roman" w:cs="Times New Roman"/>
                <w:sz w:val="20"/>
                <w:szCs w:val="20"/>
              </w:rPr>
              <w:t>telpu pielāgošana aprīkojuma uzstādīšanai, kas var ietvert nelielus remontdarbus</w:t>
            </w:r>
            <w:r w:rsidR="00D16756" w:rsidRPr="00527519">
              <w:rPr>
                <w:rFonts w:ascii="Times New Roman" w:eastAsia="Times New Roman" w:hAnsi="Times New Roman" w:cs="Times New Roman"/>
                <w:sz w:val="20"/>
                <w:szCs w:val="20"/>
              </w:rPr>
              <w:t xml:space="preserve">. </w:t>
            </w:r>
            <w:r w:rsidR="000A5918">
              <w:rPr>
                <w:rFonts w:ascii="Times New Roman" w:eastAsia="Times New Roman" w:hAnsi="Times New Roman" w:cs="Times New Roman"/>
                <w:sz w:val="20"/>
                <w:szCs w:val="20"/>
              </w:rPr>
              <w:t xml:space="preserve">Līdz ar to pasākums </w:t>
            </w:r>
            <w:r w:rsidR="000A5918" w:rsidRPr="000A5918">
              <w:rPr>
                <w:rFonts w:ascii="Times New Roman" w:eastAsia="Times New Roman" w:hAnsi="Times New Roman" w:cs="Times New Roman"/>
                <w:sz w:val="20"/>
                <w:szCs w:val="20"/>
              </w:rPr>
              <w:t xml:space="preserve">būtiski nepalielinās tādu atkritumu rašanos kā </w:t>
            </w:r>
            <w:r w:rsidR="000A5918" w:rsidRPr="00461D00">
              <w:rPr>
                <w:rFonts w:ascii="Times New Roman" w:eastAsia="Times New Roman" w:hAnsi="Times New Roman" w:cs="Times New Roman"/>
                <w:sz w:val="20"/>
                <w:szCs w:val="20"/>
              </w:rPr>
              <w:t>būvgružus un ēku nojaukšanas atkritumus</w:t>
            </w:r>
            <w:r w:rsidR="000A5918">
              <w:rPr>
                <w:rFonts w:ascii="Times New Roman" w:eastAsia="Times New Roman" w:hAnsi="Times New Roman" w:cs="Times New Roman"/>
                <w:sz w:val="20"/>
                <w:szCs w:val="20"/>
              </w:rPr>
              <w:t>.</w:t>
            </w:r>
            <w:r w:rsidR="00925826">
              <w:rPr>
                <w:rFonts w:ascii="Times New Roman" w:eastAsia="Times New Roman" w:hAnsi="Times New Roman" w:cs="Times New Roman"/>
                <w:sz w:val="20"/>
                <w:szCs w:val="20"/>
              </w:rPr>
              <w:t xml:space="preserve"> </w:t>
            </w:r>
          </w:p>
          <w:p w14:paraId="4205B735" w14:textId="0108D700" w:rsidR="000A5918" w:rsidRDefault="00925826" w:rsidP="00925826">
            <w:pPr>
              <w:widowControl w:val="0"/>
              <w:pBdr>
                <w:top w:val="nil"/>
                <w:left w:val="nil"/>
                <w:bottom w:val="nil"/>
                <w:right w:val="nil"/>
                <w:between w:val="nil"/>
              </w:pBdr>
              <w:spacing w:line="240" w:lineRule="auto"/>
              <w:jc w:val="both"/>
              <w:rPr>
                <w:sz w:val="20"/>
                <w:szCs w:val="20"/>
              </w:rPr>
            </w:pPr>
            <w:r w:rsidRPr="00AA4FEE">
              <w:rPr>
                <w:sz w:val="20"/>
                <w:szCs w:val="20"/>
              </w:rPr>
              <w:t xml:space="preserve">Būvniecības atkritumu savākšanas, šķirošanas, uzglabāšanas un pārvadāšanas, t.sk. nogādājot tos atbilstošajā šķirošanas vietā, tiks veikti un </w:t>
            </w:r>
            <w:r w:rsidR="007D22A7">
              <w:rPr>
                <w:sz w:val="20"/>
                <w:szCs w:val="20"/>
              </w:rPr>
              <w:t>uzraudzīti atbilstoši būvniecība</w:t>
            </w:r>
            <w:r w:rsidRPr="00AA4FEE">
              <w:rPr>
                <w:sz w:val="20"/>
                <w:szCs w:val="20"/>
              </w:rPr>
              <w:t xml:space="preserve">s procesu regulējošo normatīvo aktu prasībām. </w:t>
            </w:r>
            <w:r w:rsidR="000A5918">
              <w:rPr>
                <w:sz w:val="20"/>
                <w:szCs w:val="20"/>
              </w:rPr>
              <w:t>V</w:t>
            </w:r>
            <w:r w:rsidR="000A5918" w:rsidRPr="00461D00">
              <w:rPr>
                <w:sz w:val="20"/>
                <w:szCs w:val="20"/>
              </w:rPr>
              <w:t xml:space="preserve">alsts līmenī ir palielināta (un </w:t>
            </w:r>
            <w:r w:rsidR="000A5918">
              <w:rPr>
                <w:sz w:val="20"/>
                <w:szCs w:val="20"/>
              </w:rPr>
              <w:t xml:space="preserve">tā potenciāli </w:t>
            </w:r>
            <w:r w:rsidR="000A5918" w:rsidRPr="00461D00">
              <w:rPr>
                <w:sz w:val="20"/>
                <w:szCs w:val="20"/>
              </w:rPr>
              <w:t>turpinās</w:t>
            </w:r>
            <w:r w:rsidR="000A5918" w:rsidRPr="00461D00" w:rsidDel="001C3B8A">
              <w:rPr>
                <w:sz w:val="20"/>
                <w:szCs w:val="20"/>
              </w:rPr>
              <w:t xml:space="preserve"> </w:t>
            </w:r>
            <w:r w:rsidR="000A5918">
              <w:rPr>
                <w:sz w:val="20"/>
                <w:szCs w:val="20"/>
              </w:rPr>
              <w:t>palielināties</w:t>
            </w:r>
            <w:r w:rsidR="000A5918" w:rsidRPr="00461D00">
              <w:rPr>
                <w:sz w:val="20"/>
                <w:szCs w:val="20"/>
              </w:rPr>
              <w:t>) dabas resursu nodokļa likme arī par sadzīves, būvniecības un rūpniecisko atkritumu apglabāšanu, kas dod papildu stimulu aprites ekonomikas prasību ieviešanai.</w:t>
            </w:r>
          </w:p>
        </w:tc>
      </w:tr>
      <w:tr w:rsidR="00D452E2" w14:paraId="569DCD7B" w14:textId="77777777" w:rsidTr="00323F0D">
        <w:trPr>
          <w:trHeight w:val="542"/>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C415BF5" w14:textId="77777777" w:rsidR="00D452E2" w:rsidRDefault="00D452E2" w:rsidP="00323F0D">
            <w:pPr>
              <w:spacing w:line="240" w:lineRule="auto"/>
              <w:jc w:val="both"/>
              <w:rPr>
                <w:b/>
                <w:sz w:val="20"/>
                <w:szCs w:val="20"/>
              </w:rPr>
            </w:pPr>
            <w:r>
              <w:rPr>
                <w:b/>
                <w:sz w:val="20"/>
                <w:szCs w:val="20"/>
              </w:rPr>
              <w:t xml:space="preserve">Piesārņojuma novēršana un kontrole. </w:t>
            </w:r>
          </w:p>
          <w:p w14:paraId="12718DDD" w14:textId="77777777" w:rsidR="00D452E2" w:rsidRDefault="00D452E2" w:rsidP="00323F0D">
            <w:pPr>
              <w:spacing w:line="240" w:lineRule="auto"/>
              <w:jc w:val="both"/>
              <w:rPr>
                <w:sz w:val="20"/>
                <w:szCs w:val="20"/>
              </w:rPr>
            </w:pPr>
            <w:r>
              <w:rPr>
                <w:sz w:val="20"/>
                <w:szCs w:val="20"/>
              </w:rPr>
              <w:t>Vai paredzams, ka pasākums ievērojami palielinās piesārņotāju emisijas gaisā, ūdenī vai zemē?</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295C122E" w14:textId="77777777" w:rsidR="00D452E2" w:rsidRDefault="00D452E2"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C323FB5" w14:textId="62C3A27B" w:rsidR="00D452E2" w:rsidRDefault="00D452E2" w:rsidP="00323F0D">
            <w:pPr>
              <w:widowControl w:val="0"/>
              <w:pBdr>
                <w:top w:val="nil"/>
                <w:left w:val="nil"/>
                <w:bottom w:val="nil"/>
                <w:right w:val="nil"/>
                <w:between w:val="nil"/>
              </w:pBdr>
              <w:spacing w:line="240" w:lineRule="auto"/>
              <w:rPr>
                <w:sz w:val="20"/>
                <w:szCs w:val="20"/>
              </w:rPr>
            </w:pPr>
            <w:r>
              <w:rPr>
                <w:sz w:val="20"/>
                <w:szCs w:val="20"/>
              </w:rPr>
              <w:t>Skat</w:t>
            </w:r>
            <w:r w:rsidR="00D9259A">
              <w:rPr>
                <w:sz w:val="20"/>
                <w:szCs w:val="20"/>
              </w:rPr>
              <w:t>īt</w:t>
            </w:r>
            <w:r>
              <w:rPr>
                <w:sz w:val="20"/>
                <w:szCs w:val="20"/>
              </w:rPr>
              <w:t xml:space="preserve"> novērtējuma 1.daļu.</w:t>
            </w:r>
          </w:p>
          <w:p w14:paraId="3EC2EA28" w14:textId="77777777" w:rsidR="00D452E2" w:rsidRDefault="00D452E2" w:rsidP="00323F0D">
            <w:pPr>
              <w:widowControl w:val="0"/>
              <w:pBdr>
                <w:top w:val="nil"/>
                <w:left w:val="nil"/>
                <w:bottom w:val="nil"/>
                <w:right w:val="nil"/>
                <w:between w:val="nil"/>
              </w:pBdr>
              <w:spacing w:line="240" w:lineRule="auto"/>
              <w:rPr>
                <w:sz w:val="20"/>
                <w:szCs w:val="20"/>
              </w:rPr>
            </w:pPr>
          </w:p>
        </w:tc>
      </w:tr>
      <w:tr w:rsidR="00D452E2" w14:paraId="4F0058F0" w14:textId="77777777" w:rsidTr="00323F0D">
        <w:trPr>
          <w:trHeight w:val="1679"/>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EE0D66D" w14:textId="77777777" w:rsidR="00D452E2" w:rsidRDefault="00D452E2" w:rsidP="00323F0D">
            <w:pPr>
              <w:spacing w:line="240" w:lineRule="auto"/>
              <w:jc w:val="both"/>
              <w:rPr>
                <w:sz w:val="20"/>
                <w:szCs w:val="20"/>
              </w:rPr>
            </w:pPr>
            <w:r>
              <w:rPr>
                <w:b/>
                <w:sz w:val="20"/>
                <w:szCs w:val="20"/>
              </w:rPr>
              <w:t>Bioloģiskās daudzveidības un ekosistēmu aizsardzība un atjaunošana.</w:t>
            </w:r>
            <w:r>
              <w:rPr>
                <w:sz w:val="20"/>
                <w:szCs w:val="20"/>
              </w:rPr>
              <w:t xml:space="preserve"> </w:t>
            </w:r>
          </w:p>
          <w:p w14:paraId="128EFF46" w14:textId="77777777" w:rsidR="00D452E2" w:rsidRDefault="00D452E2" w:rsidP="00323F0D">
            <w:pPr>
              <w:spacing w:line="240" w:lineRule="auto"/>
              <w:jc w:val="both"/>
              <w:rPr>
                <w:sz w:val="20"/>
                <w:szCs w:val="20"/>
              </w:rPr>
            </w:pPr>
            <w:r>
              <w:rPr>
                <w:sz w:val="20"/>
                <w:szCs w:val="20"/>
              </w:rPr>
              <w:t>Vai paredzams, ka pasākums:</w:t>
            </w:r>
            <w:r>
              <w:rPr>
                <w:sz w:val="20"/>
                <w:szCs w:val="20"/>
              </w:rPr>
              <w:br/>
              <w:t>(i) būtiski kaitēs ekosistēmu labam stāvoklim un noturībai; vai (ii) kaitēs dzīvotņu un sugu, tostarp Savienības nozīmes dzīvotņu un sugu, aizsardzības statusam?</w:t>
            </w:r>
          </w:p>
        </w:tc>
        <w:tc>
          <w:tcPr>
            <w:tcW w:w="709" w:type="dxa"/>
            <w:tcBorders>
              <w:top w:val="single" w:sz="4" w:space="0" w:color="000000"/>
              <w:left w:val="single" w:sz="4" w:space="0" w:color="000000"/>
              <w:bottom w:val="single" w:sz="4" w:space="0" w:color="000000"/>
              <w:right w:val="nil"/>
            </w:tcBorders>
            <w:tcMar>
              <w:top w:w="15" w:type="dxa"/>
              <w:left w:w="108" w:type="dxa"/>
              <w:bottom w:w="15" w:type="dxa"/>
              <w:right w:w="108" w:type="dxa"/>
            </w:tcMar>
            <w:vAlign w:val="center"/>
          </w:tcPr>
          <w:p w14:paraId="12E3D4A8" w14:textId="77777777" w:rsidR="00D452E2" w:rsidRDefault="00D452E2"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961FBA9" w14:textId="063D2539" w:rsidR="00D452E2" w:rsidRDefault="00D452E2" w:rsidP="00323F0D">
            <w:pPr>
              <w:widowControl w:val="0"/>
              <w:pBdr>
                <w:top w:val="nil"/>
                <w:left w:val="nil"/>
                <w:bottom w:val="nil"/>
                <w:right w:val="nil"/>
                <w:between w:val="nil"/>
              </w:pBdr>
              <w:spacing w:line="240" w:lineRule="auto"/>
              <w:rPr>
                <w:sz w:val="20"/>
                <w:szCs w:val="20"/>
              </w:rPr>
            </w:pPr>
            <w:r>
              <w:rPr>
                <w:sz w:val="20"/>
                <w:szCs w:val="20"/>
              </w:rPr>
              <w:t>Skat</w:t>
            </w:r>
            <w:r w:rsidR="00D9259A">
              <w:rPr>
                <w:sz w:val="20"/>
                <w:szCs w:val="20"/>
              </w:rPr>
              <w:t>īt</w:t>
            </w:r>
            <w:r>
              <w:rPr>
                <w:sz w:val="20"/>
                <w:szCs w:val="20"/>
              </w:rPr>
              <w:t xml:space="preserve"> novērtējuma 1.daļu.</w:t>
            </w:r>
          </w:p>
        </w:tc>
      </w:tr>
    </w:tbl>
    <w:p w14:paraId="5B60C128" w14:textId="77777777" w:rsidR="00D452E2" w:rsidRDefault="00D452E2" w:rsidP="00D452E2">
      <w:pPr>
        <w:spacing w:before="240" w:after="240" w:line="276" w:lineRule="auto"/>
        <w:jc w:val="center"/>
        <w:rPr>
          <w:b/>
          <w:sz w:val="20"/>
          <w:szCs w:val="20"/>
        </w:rPr>
      </w:pPr>
    </w:p>
    <w:p w14:paraId="29DF10CC" w14:textId="77777777" w:rsidR="00A7192A" w:rsidRPr="00D452E2" w:rsidRDefault="00A7192A" w:rsidP="00D452E2">
      <w:pPr>
        <w:tabs>
          <w:tab w:val="left" w:pos="3366"/>
        </w:tabs>
        <w:rPr>
          <w:sz w:val="20"/>
          <w:szCs w:val="20"/>
        </w:rPr>
      </w:pPr>
    </w:p>
    <w:sectPr w:rsidR="00A7192A" w:rsidRPr="00D452E2">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F911B" w14:textId="77777777" w:rsidR="00793FE7" w:rsidRDefault="00793FE7">
      <w:pPr>
        <w:spacing w:line="240" w:lineRule="auto"/>
      </w:pPr>
      <w:r>
        <w:separator/>
      </w:r>
    </w:p>
  </w:endnote>
  <w:endnote w:type="continuationSeparator" w:id="0">
    <w:p w14:paraId="6C1F870A" w14:textId="77777777" w:rsidR="00793FE7" w:rsidRDefault="00793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7A870" w14:textId="77777777" w:rsidR="00793FE7" w:rsidRDefault="00793FE7">
      <w:pPr>
        <w:spacing w:line="240" w:lineRule="auto"/>
      </w:pPr>
      <w:r>
        <w:separator/>
      </w:r>
    </w:p>
  </w:footnote>
  <w:footnote w:type="continuationSeparator" w:id="0">
    <w:p w14:paraId="16E107AD" w14:textId="77777777" w:rsidR="00793FE7" w:rsidRDefault="00793FE7">
      <w:pPr>
        <w:spacing w:line="240" w:lineRule="auto"/>
      </w:pPr>
      <w:r>
        <w:continuationSeparator/>
      </w:r>
    </w:p>
  </w:footnote>
  <w:footnote w:id="1">
    <w:p w14:paraId="1BE008FA" w14:textId="6AFA55CC" w:rsidR="00D452E2" w:rsidRDefault="00D452E2" w:rsidP="00D452E2">
      <w:pPr>
        <w:spacing w:line="240" w:lineRule="auto"/>
        <w:jc w:val="both"/>
        <w:rPr>
          <w:sz w:val="18"/>
          <w:szCs w:val="18"/>
        </w:rPr>
      </w:pPr>
      <w:r>
        <w:rPr>
          <w:rStyle w:val="FootnoteReference"/>
        </w:rPr>
        <w:footnoteRef/>
      </w:r>
      <w:r>
        <w:rPr>
          <w:rFonts w:ascii="Mangal" w:eastAsia="Mangal" w:hAnsi="Mangal" w:cs="Mangal"/>
          <w:sz w:val="20"/>
          <w:szCs w:val="20"/>
        </w:rPr>
        <w:t xml:space="preserve"> </w:t>
      </w:r>
      <w:r>
        <w:rPr>
          <w:sz w:val="18"/>
          <w:szCs w:val="18"/>
        </w:rPr>
        <w:t>Atzīmējot “NĒ” novērtējuma 2.daļā tiek apliecināts, ka atbilde ir “NĒ”, un labās puses kolonnā sniegt pamatotu paskaidrojumu un pamatojumu, pamatojoties uz attiecīgajiem jautājumiem.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92A"/>
    <w:rsid w:val="0001749B"/>
    <w:rsid w:val="00036500"/>
    <w:rsid w:val="000569E6"/>
    <w:rsid w:val="000A5918"/>
    <w:rsid w:val="000C13CC"/>
    <w:rsid w:val="000F0AF5"/>
    <w:rsid w:val="00141E66"/>
    <w:rsid w:val="001B1D60"/>
    <w:rsid w:val="001C0EED"/>
    <w:rsid w:val="00223991"/>
    <w:rsid w:val="0025720D"/>
    <w:rsid w:val="002D2306"/>
    <w:rsid w:val="003777FD"/>
    <w:rsid w:val="00415762"/>
    <w:rsid w:val="00527519"/>
    <w:rsid w:val="005760AB"/>
    <w:rsid w:val="00610ACB"/>
    <w:rsid w:val="00684703"/>
    <w:rsid w:val="006A5616"/>
    <w:rsid w:val="00726DE1"/>
    <w:rsid w:val="00793FE7"/>
    <w:rsid w:val="007C3676"/>
    <w:rsid w:val="007C6C80"/>
    <w:rsid w:val="007D22A7"/>
    <w:rsid w:val="008121E8"/>
    <w:rsid w:val="00904A5E"/>
    <w:rsid w:val="00920665"/>
    <w:rsid w:val="00925826"/>
    <w:rsid w:val="0093576C"/>
    <w:rsid w:val="00950BE7"/>
    <w:rsid w:val="00970F1B"/>
    <w:rsid w:val="009C37BF"/>
    <w:rsid w:val="00A12BD2"/>
    <w:rsid w:val="00A523AC"/>
    <w:rsid w:val="00A7192A"/>
    <w:rsid w:val="00AD4ECC"/>
    <w:rsid w:val="00B245D4"/>
    <w:rsid w:val="00C026C0"/>
    <w:rsid w:val="00C13E8C"/>
    <w:rsid w:val="00C1735B"/>
    <w:rsid w:val="00C357C0"/>
    <w:rsid w:val="00C74D11"/>
    <w:rsid w:val="00CC445E"/>
    <w:rsid w:val="00CE25D1"/>
    <w:rsid w:val="00D16756"/>
    <w:rsid w:val="00D27251"/>
    <w:rsid w:val="00D452E2"/>
    <w:rsid w:val="00D9259A"/>
    <w:rsid w:val="00DD44CE"/>
    <w:rsid w:val="00EA0486"/>
    <w:rsid w:val="00EA4B4C"/>
    <w:rsid w:val="00EC3639"/>
    <w:rsid w:val="00F2349A"/>
    <w:rsid w:val="00F823F2"/>
    <w:rsid w:val="00FA6F77"/>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BD381"/>
  <w15:docId w15:val="{89D67057-7DAF-4B73-87FA-743EC1508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v-LV" w:eastAsia="en-US" w:bidi="ar-SA"/>
      </w:rPr>
    </w:rPrDefault>
    <w:pPrDefault>
      <w:pPr>
        <w:spacing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7C6C80"/>
    <w:pPr>
      <w:spacing w:line="240" w:lineRule="auto"/>
    </w:pPr>
  </w:style>
  <w:style w:type="paragraph" w:customStyle="1" w:styleId="xmsonormal">
    <w:name w:val="x_msonormal"/>
    <w:basedOn w:val="Normal"/>
    <w:rsid w:val="00684703"/>
    <w:pPr>
      <w:spacing w:line="240" w:lineRule="auto"/>
    </w:pPr>
    <w:rPr>
      <w:rFonts w:ascii="Calibri" w:eastAsiaTheme="minorHAnsi" w:hAnsi="Calibri" w:cs="Calibri"/>
      <w:sz w:val="22"/>
      <w:szCs w:val="22"/>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605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Sez5CcKpjJ/gmH+7kfaBPXaJeQ==">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C492A8F-5588-4DFB-A9B4-43067A61F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4354</Words>
  <Characters>2483</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dc:creator>
  <cp:lastModifiedBy>Santa Feifere</cp:lastModifiedBy>
  <cp:revision>2</cp:revision>
  <dcterms:created xsi:type="dcterms:W3CDTF">2024-05-24T10:55:00Z</dcterms:created>
  <dcterms:modified xsi:type="dcterms:W3CDTF">2024-05-24T10:55:00Z</dcterms:modified>
</cp:coreProperties>
</file>